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D" w:rsidRPr="008F3EE0" w:rsidRDefault="0062240D" w:rsidP="0062240D">
      <w:pPr>
        <w:rPr>
          <w:rFonts w:ascii="Arial" w:hAnsi="Arial" w:cs="Arial"/>
          <w:b/>
          <w:u w:val="single"/>
          <w:lang w:val="en-NZ"/>
        </w:rPr>
      </w:pPr>
      <w:r>
        <w:rPr>
          <w:rFonts w:ascii="Arial" w:hAnsi="Arial" w:cs="Arial"/>
          <w:b/>
          <w:u w:val="single"/>
          <w:lang w:val="en-NZ"/>
        </w:rPr>
        <w:softHyphen/>
      </w:r>
      <w:r>
        <w:rPr>
          <w:rFonts w:ascii="Arial" w:hAnsi="Arial" w:cs="Arial"/>
          <w:b/>
          <w:u w:val="single"/>
          <w:lang w:val="en-NZ"/>
        </w:rPr>
        <w:softHyphen/>
      </w:r>
      <w:r>
        <w:rPr>
          <w:rFonts w:ascii="Arial" w:hAnsi="Arial" w:cs="Arial"/>
          <w:b/>
          <w:u w:val="single"/>
          <w:lang w:val="en-NZ"/>
        </w:rPr>
        <w:softHyphen/>
      </w:r>
      <w:r>
        <w:rPr>
          <w:rFonts w:ascii="Arial" w:hAnsi="Arial" w:cs="Arial"/>
          <w:b/>
          <w:u w:val="single"/>
          <w:lang w:val="en-NZ"/>
        </w:rPr>
        <w:softHyphen/>
      </w:r>
      <w:r>
        <w:rPr>
          <w:rFonts w:ascii="Arial" w:hAnsi="Arial" w:cs="Arial"/>
          <w:b/>
          <w:u w:val="single"/>
          <w:lang w:val="en-NZ"/>
        </w:rPr>
        <w:softHyphen/>
        <w:t>Librarian’s Report for</w:t>
      </w:r>
      <w:r w:rsidRPr="008F3EE0">
        <w:rPr>
          <w:rFonts w:ascii="Arial" w:hAnsi="Arial" w:cs="Arial"/>
          <w:b/>
          <w:u w:val="single"/>
          <w:lang w:val="en-NZ"/>
        </w:rPr>
        <w:t xml:space="preserve"> FDNW </w:t>
      </w:r>
      <w:r>
        <w:rPr>
          <w:rFonts w:ascii="Arial" w:hAnsi="Arial" w:cs="Arial"/>
          <w:b/>
          <w:u w:val="single"/>
          <w:lang w:val="en-NZ"/>
        </w:rPr>
        <w:t>Annual General Meeting</w:t>
      </w:r>
      <w:r w:rsidRPr="008F3EE0">
        <w:rPr>
          <w:rFonts w:ascii="Arial" w:hAnsi="Arial" w:cs="Arial"/>
          <w:b/>
          <w:u w:val="single"/>
          <w:lang w:val="en-NZ"/>
        </w:rPr>
        <w:t>,</w:t>
      </w:r>
    </w:p>
    <w:p w:rsidR="0062240D" w:rsidRPr="008F3EE0" w:rsidRDefault="0062240D" w:rsidP="0062240D">
      <w:pPr>
        <w:rPr>
          <w:rFonts w:ascii="Arial" w:hAnsi="Arial" w:cs="Arial"/>
          <w:b/>
          <w:u w:val="single"/>
          <w:lang w:val="en-NZ"/>
        </w:rPr>
      </w:pPr>
      <w:r>
        <w:rPr>
          <w:rFonts w:ascii="Arial" w:hAnsi="Arial" w:cs="Arial"/>
          <w:b/>
          <w:u w:val="single"/>
          <w:lang w:val="en-NZ"/>
        </w:rPr>
        <w:t>May 201</w:t>
      </w:r>
      <w:r>
        <w:rPr>
          <w:rFonts w:ascii="Arial" w:hAnsi="Arial" w:cs="Arial"/>
          <w:b/>
          <w:u w:val="single"/>
          <w:lang w:val="en-NZ"/>
        </w:rPr>
        <w:t>7</w:t>
      </w:r>
      <w:r w:rsidRPr="008F3EE0">
        <w:rPr>
          <w:rFonts w:ascii="Arial" w:hAnsi="Arial" w:cs="Arial"/>
          <w:b/>
          <w:u w:val="single"/>
          <w:lang w:val="en-NZ"/>
        </w:rPr>
        <w:t xml:space="preserve"> to </w:t>
      </w:r>
      <w:r>
        <w:rPr>
          <w:rFonts w:ascii="Arial" w:hAnsi="Arial" w:cs="Arial"/>
          <w:b/>
          <w:u w:val="single"/>
          <w:lang w:val="en-NZ"/>
        </w:rPr>
        <w:t>April</w:t>
      </w:r>
      <w:r w:rsidRPr="008F3EE0">
        <w:rPr>
          <w:rFonts w:ascii="Arial" w:hAnsi="Arial" w:cs="Arial"/>
          <w:b/>
          <w:u w:val="single"/>
          <w:lang w:val="en-NZ"/>
        </w:rPr>
        <w:t xml:space="preserve"> 201</w:t>
      </w:r>
      <w:r>
        <w:rPr>
          <w:rFonts w:ascii="Arial" w:hAnsi="Arial" w:cs="Arial"/>
          <w:b/>
          <w:u w:val="single"/>
          <w:lang w:val="en-NZ"/>
        </w:rPr>
        <w:t>8</w:t>
      </w:r>
    </w:p>
    <w:p w:rsidR="0062240D" w:rsidRDefault="0062240D" w:rsidP="0062240D">
      <w:pPr>
        <w:rPr>
          <w:rFonts w:ascii="Arial" w:hAnsi="Arial" w:cs="Arial"/>
          <w:sz w:val="28"/>
          <w:szCs w:val="28"/>
          <w:lang w:val="en-NZ"/>
        </w:rPr>
      </w:pPr>
    </w:p>
    <w:p w:rsidR="0062240D" w:rsidRDefault="0062240D" w:rsidP="0062240D">
      <w:pPr>
        <w:rPr>
          <w:rFonts w:ascii="Arial" w:hAnsi="Arial" w:cs="Arial"/>
          <w:b/>
          <w:lang w:val="en-NZ"/>
        </w:rPr>
      </w:pPr>
      <w:r w:rsidRPr="00AB7DC2">
        <w:rPr>
          <w:rFonts w:ascii="Arial" w:hAnsi="Arial" w:cs="Arial"/>
          <w:b/>
          <w:lang w:val="en-NZ"/>
        </w:rPr>
        <w:t>Prepared by Mary Skarott, Research Librarian, Children’s Literature</w:t>
      </w:r>
    </w:p>
    <w:p w:rsidR="0062240D" w:rsidRDefault="0062240D" w:rsidP="0062240D">
      <w:pPr>
        <w:rPr>
          <w:rFonts w:ascii="Arial" w:hAnsi="Arial" w:cs="Arial"/>
          <w:lang w:val="en-NZ"/>
        </w:rPr>
      </w:pPr>
    </w:p>
    <w:p w:rsidR="0062240D" w:rsidRDefault="0062240D" w:rsidP="0062240D">
      <w:pPr>
        <w:rPr>
          <w:rFonts w:ascii="Arial" w:hAnsi="Arial" w:cs="Arial"/>
          <w:lang w:val="en-NZ"/>
        </w:rPr>
      </w:pPr>
      <w:r>
        <w:rPr>
          <w:rFonts w:ascii="Arial" w:hAnsi="Arial" w:cs="Arial"/>
          <w:u w:val="single"/>
          <w:lang w:val="en-NZ"/>
        </w:rPr>
        <w:t>Donations,</w:t>
      </w:r>
      <w:r w:rsidRPr="00AB7DC2">
        <w:rPr>
          <w:rFonts w:ascii="Arial" w:hAnsi="Arial" w:cs="Arial"/>
          <w:u w:val="single"/>
          <w:lang w:val="en-NZ"/>
        </w:rPr>
        <w:t xml:space="preserve"> Collection Usage</w:t>
      </w:r>
      <w:r>
        <w:rPr>
          <w:rFonts w:ascii="Arial" w:hAnsi="Arial" w:cs="Arial"/>
          <w:u w:val="single"/>
          <w:lang w:val="en-NZ"/>
        </w:rPr>
        <w:t xml:space="preserve"> and Research Inquiries, May 201</w:t>
      </w:r>
      <w:r>
        <w:rPr>
          <w:rFonts w:ascii="Arial" w:hAnsi="Arial" w:cs="Arial"/>
          <w:u w:val="single"/>
          <w:lang w:val="en-NZ"/>
        </w:rPr>
        <w:t>7</w:t>
      </w:r>
      <w:r>
        <w:rPr>
          <w:rFonts w:ascii="Arial" w:hAnsi="Arial" w:cs="Arial"/>
          <w:u w:val="single"/>
          <w:lang w:val="en-NZ"/>
        </w:rPr>
        <w:t>-April 201</w:t>
      </w:r>
      <w:r>
        <w:rPr>
          <w:rFonts w:ascii="Arial" w:hAnsi="Arial" w:cs="Arial"/>
          <w:u w:val="single"/>
          <w:lang w:val="en-NZ"/>
        </w:rPr>
        <w:t>8</w:t>
      </w:r>
      <w:r>
        <w:rPr>
          <w:rFonts w:ascii="Arial" w:hAnsi="Arial" w:cs="Arial"/>
          <w:lang w:val="en-NZ"/>
        </w:rPr>
        <w:t xml:space="preserve">: </w:t>
      </w:r>
    </w:p>
    <w:p w:rsidR="0062240D" w:rsidRDefault="0062240D" w:rsidP="0062240D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</w:t>
      </w:r>
    </w:p>
    <w:p w:rsidR="0062240D" w:rsidRDefault="0062240D" w:rsidP="0062240D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ab/>
        <w:t>201</w:t>
      </w:r>
      <w:r>
        <w:rPr>
          <w:rFonts w:ascii="Arial" w:hAnsi="Arial" w:cs="Arial"/>
          <w:lang w:val="en-NZ"/>
        </w:rPr>
        <w:t>7</w:t>
      </w:r>
      <w:r>
        <w:rPr>
          <w:rFonts w:ascii="Arial" w:hAnsi="Arial" w:cs="Arial"/>
          <w:lang w:val="en-NZ"/>
        </w:rPr>
        <w:t>-201</w:t>
      </w:r>
      <w:r>
        <w:rPr>
          <w:rFonts w:ascii="Arial" w:hAnsi="Arial" w:cs="Arial"/>
          <w:lang w:val="en-NZ"/>
        </w:rPr>
        <w:t>8</w:t>
      </w:r>
      <w:r>
        <w:rPr>
          <w:rFonts w:ascii="Arial" w:hAnsi="Arial" w:cs="Arial"/>
          <w:lang w:val="en-NZ"/>
        </w:rPr>
        <w:t xml:space="preserve">                    201</w:t>
      </w:r>
      <w:r>
        <w:rPr>
          <w:rFonts w:ascii="Arial" w:hAnsi="Arial" w:cs="Arial"/>
          <w:lang w:val="en-NZ"/>
        </w:rPr>
        <w:t>6</w:t>
      </w:r>
      <w:r>
        <w:rPr>
          <w:rFonts w:ascii="Arial" w:hAnsi="Arial" w:cs="Arial"/>
          <w:lang w:val="en-NZ"/>
        </w:rPr>
        <w:t>-201</w:t>
      </w:r>
      <w:r>
        <w:rPr>
          <w:rFonts w:ascii="Arial" w:hAnsi="Arial" w:cs="Arial"/>
          <w:lang w:val="en-NZ"/>
        </w:rPr>
        <w:t>7</w:t>
      </w:r>
      <w:r>
        <w:rPr>
          <w:rFonts w:ascii="Arial" w:hAnsi="Arial" w:cs="Arial"/>
          <w:lang w:val="en-NZ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488"/>
        <w:gridCol w:w="3194"/>
      </w:tblGrid>
      <w:tr w:rsidR="0062240D" w:rsidTr="00005144">
        <w:tc>
          <w:tcPr>
            <w:tcW w:w="2840" w:type="dxa"/>
          </w:tcPr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Donations accepted- DNW</w:t>
            </w:r>
          </w:p>
        </w:tc>
        <w:tc>
          <w:tcPr>
            <w:tcW w:w="2488" w:type="dxa"/>
          </w:tcPr>
          <w:p w:rsidR="0062240D" w:rsidRDefault="00C501B1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95 books</w:t>
            </w:r>
            <w:r w:rsidR="0062240D">
              <w:rPr>
                <w:rFonts w:ascii="Arial" w:hAnsi="Arial" w:cs="Arial"/>
                <w:lang w:val="en-NZ"/>
              </w:rPr>
              <w:t xml:space="preserve"> </w:t>
            </w:r>
          </w:p>
          <w:p w:rsidR="0062240D" w:rsidRDefault="00C501B1" w:rsidP="00C501B1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13 periodicals</w:t>
            </w:r>
          </w:p>
        </w:tc>
        <w:tc>
          <w:tcPr>
            <w:tcW w:w="3194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39 books</w:t>
            </w:r>
          </w:p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 4 periodicals</w:t>
            </w:r>
          </w:p>
        </w:tc>
      </w:tr>
      <w:tr w:rsidR="0062240D" w:rsidTr="00005144">
        <w:tc>
          <w:tcPr>
            <w:tcW w:w="2840" w:type="dxa"/>
          </w:tcPr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Donations accepted-</w:t>
            </w:r>
          </w:p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NCC</w:t>
            </w:r>
          </w:p>
        </w:tc>
        <w:tc>
          <w:tcPr>
            <w:tcW w:w="2488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 w:rsidR="00C501B1">
              <w:rPr>
                <w:rFonts w:ascii="Arial" w:hAnsi="Arial" w:cs="Arial"/>
                <w:lang w:val="en-NZ"/>
              </w:rPr>
              <w:t>40 books</w:t>
            </w:r>
          </w:p>
        </w:tc>
        <w:tc>
          <w:tcPr>
            <w:tcW w:w="3194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31 books</w:t>
            </w:r>
          </w:p>
        </w:tc>
      </w:tr>
      <w:tr w:rsidR="0062240D" w:rsidTr="00005144">
        <w:tc>
          <w:tcPr>
            <w:tcW w:w="2840" w:type="dxa"/>
          </w:tcPr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DNW items requested by researchers</w:t>
            </w:r>
          </w:p>
        </w:tc>
        <w:tc>
          <w:tcPr>
            <w:tcW w:w="2488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</w:t>
            </w:r>
            <w:r w:rsidR="00CF1947">
              <w:rPr>
                <w:rFonts w:ascii="Arial" w:hAnsi="Arial" w:cs="Arial"/>
                <w:lang w:val="en-NZ"/>
              </w:rPr>
              <w:t xml:space="preserve">38 </w:t>
            </w:r>
            <w:r w:rsidR="009E1607">
              <w:rPr>
                <w:rFonts w:ascii="Arial" w:hAnsi="Arial" w:cs="Arial"/>
                <w:lang w:val="en-NZ"/>
              </w:rPr>
              <w:t>books</w:t>
            </w:r>
          </w:p>
          <w:p w:rsidR="009E1607" w:rsidRDefault="009E1607" w:rsidP="00CF194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 </w:t>
            </w:r>
            <w:r w:rsidR="00CF1947">
              <w:rPr>
                <w:rFonts w:ascii="Arial" w:hAnsi="Arial" w:cs="Arial"/>
                <w:lang w:val="en-NZ"/>
              </w:rPr>
              <w:t>5</w:t>
            </w:r>
            <w:r>
              <w:rPr>
                <w:rFonts w:ascii="Arial" w:hAnsi="Arial" w:cs="Arial"/>
                <w:lang w:val="en-NZ"/>
              </w:rPr>
              <w:t xml:space="preserve"> runs of serials (about 50 issues)</w:t>
            </w:r>
          </w:p>
        </w:tc>
        <w:tc>
          <w:tcPr>
            <w:tcW w:w="3194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66</w:t>
            </w:r>
          </w:p>
        </w:tc>
      </w:tr>
      <w:tr w:rsidR="0062240D" w:rsidTr="00005144">
        <w:tc>
          <w:tcPr>
            <w:tcW w:w="2840" w:type="dxa"/>
          </w:tcPr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DNW &amp; NCC items used in displays, exhibitions</w:t>
            </w:r>
          </w:p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and tours</w:t>
            </w:r>
          </w:p>
        </w:tc>
        <w:tc>
          <w:tcPr>
            <w:tcW w:w="2488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</w:t>
            </w:r>
            <w:r w:rsidR="00B445E1">
              <w:rPr>
                <w:rFonts w:ascii="Arial" w:hAnsi="Arial" w:cs="Arial"/>
                <w:lang w:val="en-NZ"/>
              </w:rPr>
              <w:t>6</w:t>
            </w:r>
            <w:r w:rsidR="00CF1947">
              <w:rPr>
                <w:rFonts w:ascii="Arial" w:hAnsi="Arial" w:cs="Arial"/>
                <w:lang w:val="en-NZ"/>
              </w:rPr>
              <w:t>7</w:t>
            </w:r>
            <w:bookmarkStart w:id="0" w:name="_GoBack"/>
            <w:bookmarkEnd w:id="0"/>
            <w:r w:rsidR="00B445E1">
              <w:rPr>
                <w:rFonts w:ascii="Arial" w:hAnsi="Arial" w:cs="Arial"/>
                <w:lang w:val="en-NZ"/>
              </w:rPr>
              <w:t xml:space="preserve"> DNW</w:t>
            </w:r>
          </w:p>
          <w:p w:rsidR="00B445E1" w:rsidRDefault="00B445E1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18 NCC </w:t>
            </w:r>
          </w:p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3194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33 DNW</w:t>
            </w:r>
          </w:p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 7 NCC</w:t>
            </w:r>
          </w:p>
        </w:tc>
      </w:tr>
      <w:tr w:rsidR="0062240D" w:rsidTr="00005144">
        <w:tc>
          <w:tcPr>
            <w:tcW w:w="2840" w:type="dxa"/>
          </w:tcPr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Children’s literature research questions </w:t>
            </w:r>
          </w:p>
          <w:p w:rsidR="0062240D" w:rsidRDefault="0062240D" w:rsidP="00005144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Answered</w:t>
            </w:r>
          </w:p>
          <w:p w:rsidR="0062240D" w:rsidRPr="00BC7269" w:rsidRDefault="0062240D" w:rsidP="00005144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C7269">
              <w:rPr>
                <w:rFonts w:ascii="Arial" w:hAnsi="Arial" w:cs="Arial"/>
                <w:sz w:val="20"/>
                <w:szCs w:val="20"/>
                <w:lang w:val="en-NZ"/>
              </w:rPr>
              <w:t xml:space="preserve">These are questions answered by the Children’s Literature research librarian via the </w:t>
            </w:r>
            <w:proofErr w:type="spellStart"/>
            <w:r w:rsidRPr="00BC7269">
              <w:rPr>
                <w:rFonts w:ascii="Arial" w:hAnsi="Arial" w:cs="Arial"/>
                <w:sz w:val="20"/>
                <w:szCs w:val="20"/>
                <w:lang w:val="en-NZ"/>
              </w:rPr>
              <w:t>Reftracker</w:t>
            </w:r>
            <w:proofErr w:type="spellEnd"/>
            <w:r w:rsidRPr="00BC7269">
              <w:rPr>
                <w:rFonts w:ascii="Arial" w:hAnsi="Arial" w:cs="Arial"/>
                <w:sz w:val="20"/>
                <w:szCs w:val="20"/>
                <w:lang w:val="en-NZ"/>
              </w:rPr>
              <w:t xml:space="preserve"> online system, together with any substantial assistance given to researchers in the reading room.</w:t>
            </w:r>
          </w:p>
        </w:tc>
        <w:tc>
          <w:tcPr>
            <w:tcW w:w="2488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 </w:t>
            </w:r>
            <w:r w:rsidR="007D61AF">
              <w:rPr>
                <w:rFonts w:ascii="Arial" w:hAnsi="Arial" w:cs="Arial"/>
                <w:lang w:val="en-NZ"/>
              </w:rPr>
              <w:t>47</w:t>
            </w:r>
          </w:p>
        </w:tc>
        <w:tc>
          <w:tcPr>
            <w:tcW w:w="3194" w:type="dxa"/>
          </w:tcPr>
          <w:p w:rsidR="0062240D" w:rsidRDefault="0062240D" w:rsidP="0062240D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30</w:t>
            </w:r>
          </w:p>
        </w:tc>
      </w:tr>
    </w:tbl>
    <w:p w:rsidR="0062240D" w:rsidRDefault="0062240D" w:rsidP="0062240D"/>
    <w:p w:rsidR="0062240D" w:rsidRDefault="0062240D" w:rsidP="0062240D">
      <w:pPr>
        <w:rPr>
          <w:rFonts w:ascii="Arial" w:hAnsi="Arial" w:cs="Arial"/>
        </w:rPr>
      </w:pPr>
      <w:r w:rsidRPr="005D1B75">
        <w:rPr>
          <w:rFonts w:ascii="Arial" w:hAnsi="Arial" w:cs="Arial"/>
        </w:rPr>
        <w:t>During the past year the collection has</w:t>
      </w:r>
      <w:r>
        <w:rPr>
          <w:rFonts w:ascii="Arial" w:hAnsi="Arial" w:cs="Arial"/>
        </w:rPr>
        <w:t xml:space="preserve"> again</w:t>
      </w:r>
      <w:r w:rsidRPr="005D1B75">
        <w:rPr>
          <w:rFonts w:ascii="Arial" w:hAnsi="Arial" w:cs="Arial"/>
        </w:rPr>
        <w:t xml:space="preserve"> been well used for research, displays and visiting tour groups (e.g.</w:t>
      </w:r>
      <w:r w:rsidR="00B445E1">
        <w:rPr>
          <w:rFonts w:ascii="Arial" w:hAnsi="Arial" w:cs="Arial"/>
        </w:rPr>
        <w:t xml:space="preserve"> </w:t>
      </w:r>
      <w:r w:rsidR="00491054">
        <w:rPr>
          <w:rFonts w:ascii="Arial" w:hAnsi="Arial" w:cs="Arial"/>
        </w:rPr>
        <w:t>groups from Evans Bay Intermediate and Ngaio School)</w:t>
      </w:r>
      <w:r>
        <w:rPr>
          <w:rFonts w:ascii="Arial" w:hAnsi="Arial" w:cs="Arial"/>
        </w:rPr>
        <w:t>.</w:t>
      </w:r>
      <w:r w:rsidRPr="005D1B75">
        <w:rPr>
          <w:rFonts w:ascii="Arial" w:hAnsi="Arial" w:cs="Arial"/>
        </w:rPr>
        <w:t xml:space="preserve"> The collection continues to be generously added to by incoming donations. </w:t>
      </w:r>
    </w:p>
    <w:p w:rsidR="00B445E1" w:rsidRDefault="00B445E1" w:rsidP="0062240D">
      <w:pPr>
        <w:rPr>
          <w:rFonts w:ascii="Arial" w:hAnsi="Arial" w:cs="Arial"/>
        </w:rPr>
      </w:pPr>
    </w:p>
    <w:p w:rsidR="00B445E1" w:rsidRDefault="00B445E1" w:rsidP="0062240D">
      <w:pPr>
        <w:rPr>
          <w:rFonts w:ascii="Arial" w:hAnsi="Arial" w:cs="Arial"/>
        </w:rPr>
      </w:pPr>
      <w:r w:rsidRPr="00B445E1">
        <w:rPr>
          <w:rFonts w:ascii="Arial" w:hAnsi="Arial" w:cs="Arial"/>
          <w:u w:val="single"/>
        </w:rPr>
        <w:t>Valuation of the DNW Collection</w:t>
      </w:r>
      <w:r>
        <w:rPr>
          <w:rFonts w:ascii="Arial" w:hAnsi="Arial" w:cs="Arial"/>
        </w:rPr>
        <w:t>:</w:t>
      </w:r>
    </w:p>
    <w:p w:rsidR="00491054" w:rsidRPr="005D1B75" w:rsidRDefault="00491054" w:rsidP="0062240D">
      <w:pPr>
        <w:rPr>
          <w:rFonts w:ascii="Arial" w:hAnsi="Arial" w:cs="Arial"/>
        </w:rPr>
      </w:pPr>
      <w:r>
        <w:rPr>
          <w:rFonts w:ascii="Arial" w:hAnsi="Arial" w:cs="Arial"/>
        </w:rPr>
        <w:t>Following up on the valuation of the collection which was done in May 2017, the estimated value of the collection came in at just over $1,000,000.</w:t>
      </w:r>
    </w:p>
    <w:p w:rsidR="0062240D" w:rsidRPr="007D61AF" w:rsidRDefault="0062240D" w:rsidP="0062240D">
      <w:pPr>
        <w:rPr>
          <w:rFonts w:ascii="Arial" w:hAnsi="Arial" w:cs="Arial"/>
          <w:color w:val="FF0000"/>
        </w:rPr>
      </w:pPr>
    </w:p>
    <w:p w:rsidR="0062240D" w:rsidRPr="005D1B75" w:rsidRDefault="0062240D" w:rsidP="0062240D">
      <w:pPr>
        <w:rPr>
          <w:rFonts w:ascii="Arial" w:hAnsi="Arial" w:cs="Arial"/>
        </w:rPr>
      </w:pPr>
      <w:r w:rsidRPr="005D1B75">
        <w:rPr>
          <w:rFonts w:ascii="Arial" w:hAnsi="Arial" w:cs="Arial"/>
          <w:u w:val="single"/>
        </w:rPr>
        <w:t>Display cabinet</w:t>
      </w:r>
      <w:r w:rsidRPr="005D1B75">
        <w:rPr>
          <w:rFonts w:ascii="Arial" w:hAnsi="Arial" w:cs="Arial"/>
        </w:rPr>
        <w:t>:</w:t>
      </w:r>
    </w:p>
    <w:p w:rsidR="0062240D" w:rsidRPr="005D1B75" w:rsidRDefault="0062240D" w:rsidP="0062240D">
      <w:pPr>
        <w:rPr>
          <w:rFonts w:ascii="Arial" w:hAnsi="Arial" w:cs="Arial"/>
        </w:rPr>
      </w:pPr>
      <w:r w:rsidRPr="005D1B75">
        <w:rPr>
          <w:rFonts w:ascii="Arial" w:hAnsi="Arial" w:cs="Arial"/>
        </w:rPr>
        <w:t>The displays</w:t>
      </w:r>
      <w:r>
        <w:rPr>
          <w:rFonts w:ascii="Arial" w:hAnsi="Arial" w:cs="Arial"/>
        </w:rPr>
        <w:t>, prominently placed at the entrance to the General Reading Room, continue to be</w:t>
      </w:r>
      <w:r w:rsidRPr="005D1B75">
        <w:rPr>
          <w:rFonts w:ascii="Arial" w:hAnsi="Arial" w:cs="Arial"/>
        </w:rPr>
        <w:t xml:space="preserve"> very popular with visitors</w:t>
      </w:r>
      <w:r>
        <w:rPr>
          <w:rFonts w:ascii="Arial" w:hAnsi="Arial" w:cs="Arial"/>
        </w:rPr>
        <w:t>.</w:t>
      </w:r>
      <w:r w:rsidRPr="005D1B75">
        <w:rPr>
          <w:rFonts w:ascii="Arial" w:hAnsi="Arial" w:cs="Arial"/>
        </w:rPr>
        <w:t xml:space="preserve"> Each display has a post on Facebook which includes photographs. This is a good way for people who may not be regular visitors to the Library to experience the displays</w:t>
      </w:r>
      <w:r>
        <w:rPr>
          <w:rFonts w:ascii="Arial" w:hAnsi="Arial" w:cs="Arial"/>
        </w:rPr>
        <w:t>, and for us to share our collections with the children’s literature community</w:t>
      </w:r>
      <w:r w:rsidRPr="005D1B75">
        <w:rPr>
          <w:rFonts w:ascii="Arial" w:hAnsi="Arial" w:cs="Arial"/>
        </w:rPr>
        <w:t>. Over the past year the collection</w:t>
      </w:r>
      <w:r>
        <w:rPr>
          <w:rFonts w:ascii="Arial" w:hAnsi="Arial" w:cs="Arial"/>
        </w:rPr>
        <w:t>s</w:t>
      </w:r>
      <w:r w:rsidRPr="005D1B75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</w:t>
      </w:r>
      <w:r w:rsidRPr="005D1B75">
        <w:rPr>
          <w:rFonts w:ascii="Arial" w:hAnsi="Arial" w:cs="Arial"/>
        </w:rPr>
        <w:t xml:space="preserve"> been showcased in these displays: </w:t>
      </w:r>
    </w:p>
    <w:p w:rsidR="0062240D" w:rsidRPr="005D1B75" w:rsidRDefault="00F2210A" w:rsidP="0062240D">
      <w:pPr>
        <w:pStyle w:val="ListParagraph"/>
        <w:keepLines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Where bell-birds chime: nature books for children by Edith Howes (28 Aug 2017-15 Dec 2017)</w:t>
      </w:r>
    </w:p>
    <w:p w:rsidR="0062240D" w:rsidRPr="005D1B75" w:rsidRDefault="00F2210A" w:rsidP="0062240D">
      <w:pPr>
        <w:pStyle w:val="ListParagraph"/>
        <w:keepLines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Poetry in the School Journal (18 Dec 2017-2 April 2018)</w:t>
      </w:r>
    </w:p>
    <w:p w:rsidR="0062240D" w:rsidRPr="00DE0386" w:rsidRDefault="00F2210A" w:rsidP="0062240D">
      <w:pPr>
        <w:pStyle w:val="ListParagraph"/>
        <w:keepLines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Alphabet books (3 April 2018- )</w:t>
      </w:r>
    </w:p>
    <w:p w:rsidR="0062240D" w:rsidRPr="00AA2083" w:rsidRDefault="0062240D" w:rsidP="0062240D">
      <w:pPr>
        <w:rPr>
          <w:rFonts w:ascii="Arial" w:hAnsi="Arial" w:cs="Arial"/>
          <w:i/>
          <w:color w:val="FF0000"/>
        </w:rPr>
      </w:pPr>
    </w:p>
    <w:p w:rsidR="0062240D" w:rsidRPr="00AA2083" w:rsidRDefault="0062240D" w:rsidP="0062240D">
      <w:pPr>
        <w:rPr>
          <w:rFonts w:ascii="Arial" w:hAnsi="Arial" w:cs="Arial"/>
          <w:i/>
          <w:color w:val="FF0000"/>
        </w:rPr>
      </w:pPr>
    </w:p>
    <w:p w:rsidR="0062240D" w:rsidRPr="00AA2083" w:rsidRDefault="0062240D" w:rsidP="0062240D">
      <w:pPr>
        <w:rPr>
          <w:rFonts w:ascii="Arial" w:hAnsi="Arial" w:cs="Arial"/>
          <w:i/>
          <w:color w:val="FF0000"/>
        </w:rPr>
      </w:pPr>
    </w:p>
    <w:p w:rsidR="0062240D" w:rsidRPr="00DE0386" w:rsidRDefault="0062240D" w:rsidP="0062240D">
      <w:pPr>
        <w:rPr>
          <w:rFonts w:ascii="Arial" w:hAnsi="Arial" w:cs="Arial"/>
        </w:rPr>
      </w:pPr>
      <w:r w:rsidRPr="00DE0386">
        <w:rPr>
          <w:rFonts w:ascii="Arial" w:hAnsi="Arial" w:cs="Arial"/>
          <w:u w:val="single"/>
        </w:rPr>
        <w:t xml:space="preserve">FDNW Research </w:t>
      </w:r>
      <w:proofErr w:type="gramStart"/>
      <w:r w:rsidRPr="00DE0386">
        <w:rPr>
          <w:rFonts w:ascii="Arial" w:hAnsi="Arial" w:cs="Arial"/>
          <w:u w:val="single"/>
        </w:rPr>
        <w:t xml:space="preserve">Grant </w:t>
      </w:r>
      <w:r w:rsidRPr="00DE0386">
        <w:rPr>
          <w:rFonts w:ascii="Arial" w:hAnsi="Arial" w:cs="Arial"/>
        </w:rPr>
        <w:t>:</w:t>
      </w:r>
      <w:proofErr w:type="gramEnd"/>
    </w:p>
    <w:p w:rsidR="0062240D" w:rsidRPr="00DE0386" w:rsidRDefault="004D7E8B" w:rsidP="006224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current recipient, Kay Hancock, is due to report back on her project at our end of year meeting in November (date to be confirmed). </w:t>
      </w:r>
      <w:r w:rsidR="0062240D">
        <w:rPr>
          <w:rFonts w:ascii="Arial" w:hAnsi="Arial" w:cs="Arial"/>
        </w:rPr>
        <w:t xml:space="preserve">Kay’s research project </w:t>
      </w:r>
      <w:r>
        <w:rPr>
          <w:rFonts w:ascii="Arial" w:hAnsi="Arial" w:cs="Arial"/>
        </w:rPr>
        <w:t xml:space="preserve">examines New Zealand picture books of the 1940s and 1950s and </w:t>
      </w:r>
      <w:r w:rsidR="0062240D">
        <w:rPr>
          <w:rFonts w:ascii="Arial" w:hAnsi="Arial" w:cs="Arial"/>
        </w:rPr>
        <w:t xml:space="preserve">will be part of her Ph.D. thesis examining the </w:t>
      </w:r>
      <w:r w:rsidR="0062240D" w:rsidRPr="00DE0386">
        <w:rPr>
          <w:rFonts w:ascii="Arial" w:hAnsi="Arial" w:cs="Arial"/>
          <w:i/>
        </w:rPr>
        <w:t>Ready to read</w:t>
      </w:r>
      <w:r w:rsidR="0062240D">
        <w:rPr>
          <w:rFonts w:ascii="Arial" w:hAnsi="Arial" w:cs="Arial"/>
        </w:rPr>
        <w:t xml:space="preserve"> series.</w:t>
      </w:r>
    </w:p>
    <w:p w:rsidR="0062240D" w:rsidRPr="00AA2083" w:rsidRDefault="0062240D" w:rsidP="0062240D">
      <w:pPr>
        <w:rPr>
          <w:rFonts w:ascii="Arial" w:hAnsi="Arial" w:cs="Arial"/>
          <w:i/>
          <w:color w:val="FF0000"/>
        </w:rPr>
      </w:pPr>
    </w:p>
    <w:p w:rsidR="0062240D" w:rsidRDefault="004D7E8B" w:rsidP="0062240D">
      <w:pPr>
        <w:rPr>
          <w:rFonts w:ascii="Arial" w:hAnsi="Arial" w:cs="Arial"/>
          <w:i/>
        </w:rPr>
      </w:pPr>
      <w:r>
        <w:rPr>
          <w:rFonts w:ascii="Arial" w:hAnsi="Arial" w:cs="Arial"/>
        </w:rPr>
        <w:t>Applications are now open for the next research grant, with a closing date of 31 October 2018.</w:t>
      </w:r>
    </w:p>
    <w:p w:rsidR="0062240D" w:rsidRDefault="0062240D" w:rsidP="0062240D">
      <w:pPr>
        <w:rPr>
          <w:rFonts w:ascii="Arial" w:hAnsi="Arial" w:cs="Arial"/>
          <w:i/>
        </w:rPr>
      </w:pPr>
    </w:p>
    <w:p w:rsidR="00AE478C" w:rsidRPr="00603635" w:rsidRDefault="00AE478C" w:rsidP="00603635"/>
    <w:sectPr w:rsidR="00AE478C" w:rsidRPr="00603635" w:rsidSect="00CF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0D" w:rsidRDefault="0062240D">
      <w:r>
        <w:separator/>
      </w:r>
    </w:p>
    <w:p w:rsidR="0062240D" w:rsidRDefault="0062240D"/>
    <w:p w:rsidR="0062240D" w:rsidRDefault="0062240D"/>
  </w:endnote>
  <w:endnote w:type="continuationSeparator" w:id="0">
    <w:p w:rsidR="0062240D" w:rsidRDefault="0062240D">
      <w:r>
        <w:continuationSeparator/>
      </w:r>
    </w:p>
    <w:p w:rsidR="0062240D" w:rsidRDefault="0062240D"/>
    <w:p w:rsidR="0062240D" w:rsidRDefault="00622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D6EB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D6EB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0D" w:rsidRDefault="0062240D" w:rsidP="00FB1990">
      <w:pPr>
        <w:pStyle w:val="Spacer"/>
      </w:pPr>
      <w:r>
        <w:separator/>
      </w:r>
    </w:p>
    <w:p w:rsidR="0062240D" w:rsidRDefault="0062240D" w:rsidP="00FB1990">
      <w:pPr>
        <w:pStyle w:val="Spacer"/>
      </w:pPr>
    </w:p>
  </w:footnote>
  <w:footnote w:type="continuationSeparator" w:id="0">
    <w:p w:rsidR="0062240D" w:rsidRDefault="0062240D">
      <w:r>
        <w:continuationSeparator/>
      </w:r>
    </w:p>
    <w:p w:rsidR="0062240D" w:rsidRDefault="0062240D"/>
    <w:p w:rsidR="0062240D" w:rsidRDefault="00622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420327C"/>
    <w:multiLevelType w:val="hybridMultilevel"/>
    <w:tmpl w:val="69A2D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4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0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1054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D7E8B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240D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D61AF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1607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45E1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1B1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6EBA"/>
    <w:rsid w:val="00CF12CF"/>
    <w:rsid w:val="00CF1947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10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D"/>
    <w:pPr>
      <w:spacing w:before="0" w:after="0"/>
    </w:pPr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D"/>
    <w:pPr>
      <w:spacing w:before="0" w:after="0"/>
    </w:pPr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5496552013C0BA46BE88192D5C6EB20B00920C9D0FBBAE433891793C19A76ACDE800ED522099E719D64F956D7194F5EED752" ma:contentTypeVersion="7" ma:contentTypeDescription="Meeting Document Content Type" ma:contentTypeScope="" ma:versionID="167a820a80271a2a82047163af8c0de4">
  <xsd:schema xmlns:xsd="http://www.w3.org/2001/XMLSchema" xmlns:xs="http://www.w3.org/2001/XMLSchema" xmlns:p="http://schemas.microsoft.com/office/2006/metadata/properties" xmlns:ns3="01be4277-2979-4a68-876d-b92b25fceece" xmlns:ns4="f0ad13f3-38b5-4e73-84b6-c7cb5241e0f7" targetNamespace="http://schemas.microsoft.com/office/2006/metadata/properties" ma:root="true" ma:fieldsID="8ff71587fc7de0143a0f465c4d1ac263" ns3:_="" ns4:_="">
    <xsd:import namespace="01be4277-2979-4a68-876d-b92b25fceece"/>
    <xsd:import namespace="f0ad13f3-38b5-4e73-84b6-c7cb5241e0f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DateOfMeeting"/>
                <xsd:element ref="ns4:k9a7d361fb454defbffc9f0275b38c87" minOccurs="0"/>
                <xsd:element ref="ns4:DIANotes" minOccurs="0"/>
                <xsd:element ref="ns4:ne8a2e3a80a54510b9837d084e8505b6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14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5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ne8a2e3a80a54510b9837d084e8505b6" ma:index="18" ma:taxonomy="true" ma:internalName="ne8a2e3a80a54510b9837d084e8505b6" ma:taxonomyFieldName="DIAMeetingDocumentType" ma:displayName="Meeting Document Type" ma:fieldId="{7e8a2e3a-80a5-4510-b983-7d084e8505b6}" ma:sspId="caf61cd4-0327-4679-8f8a-6e41773e81e7" ma:termSetId="0d041afb-87db-434b-b501-3a332a443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DateOfMeeting xmlns="01be4277-2979-4a68-876d-b92b25fceece">2018-06-18T12:00:00+00:00</C3DateOfMeeting>
    <DIANotes xmlns="f0ad13f3-38b5-4e73-84b6-c7cb5241e0f7" xsi:nil="true"/>
    <_dlc_DocId xmlns="f0ad13f3-38b5-4e73-84b6-c7cb5241e0f7">453MVHNNSJSQ-1862611533-266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3</Value>
      <Value>2</Value>
      <Value>15</Value>
    </TaxCatchAll>
    <_dlc_DocIdUrl xmlns="f0ad13f3-38b5-4e73-84b6-c7cb5241e0f7">
      <Url>https://dia.cohesion.net.nz/Sites/COB/FDNS/_layouts/15/DocIdRedir.aspx?ID=453MVHNNSJSQ-1862611533-266</Url>
      <Description>453MVHNNSJSQ-1862611533-266</Description>
    </_dlc_DocIdUrl>
    <TaxKeywordTaxHTField xmlns="f0ad13f3-38b5-4e73-84b6-c7cb5241e0f7">
      <Terms xmlns="http://schemas.microsoft.com/office/infopath/2007/PartnerControls"/>
    </TaxKeywordTaxHTField>
    <C3TopicNote xmlns="01be4277-2979-4a68-876d-b92b25fceece">
      <Terms xmlns="http://schemas.microsoft.com/office/infopath/2007/PartnerControls"/>
    </C3TopicNote>
    <ne8a2e3a80a54510b9837d084e8505b6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</TermName>
          <TermId xmlns="http://schemas.microsoft.com/office/infopath/2007/PartnerControls">553cfc26-0f09-4788-b5e9-6f70ce36e444</TermId>
        </TermInfo>
      </Terms>
    </ne8a2e3a80a54510b9837d084e8505b6>
  </documentManagement>
</p:properties>
</file>

<file path=customXml/itemProps1.xml><?xml version="1.0" encoding="utf-8"?>
<ds:datastoreItem xmlns:ds="http://schemas.openxmlformats.org/officeDocument/2006/customXml" ds:itemID="{B40C929B-6B6C-4D90-8BCB-4EA9934A916E}"/>
</file>

<file path=customXml/itemProps2.xml><?xml version="1.0" encoding="utf-8"?>
<ds:datastoreItem xmlns:ds="http://schemas.openxmlformats.org/officeDocument/2006/customXml" ds:itemID="{A9D64BFC-BF8E-43CB-82EC-F6EAD018EA2D}"/>
</file>

<file path=customXml/itemProps3.xml><?xml version="1.0" encoding="utf-8"?>
<ds:datastoreItem xmlns:ds="http://schemas.openxmlformats.org/officeDocument/2006/customXml" ds:itemID="{8106C3FD-A90C-4159-964B-3EC640F6AFEC}"/>
</file>

<file path=customXml/itemProps4.xml><?xml version="1.0" encoding="utf-8"?>
<ds:datastoreItem xmlns:ds="http://schemas.openxmlformats.org/officeDocument/2006/customXml" ds:itemID="{FE0CA8A3-A71F-41DC-BDA5-83375D7E4008}"/>
</file>

<file path=customXml/itemProps5.xml><?xml version="1.0" encoding="utf-8"?>
<ds:datastoreItem xmlns:ds="http://schemas.openxmlformats.org/officeDocument/2006/customXml" ds:itemID="{D241D018-869A-454C-908D-23E05C2FE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Skarott</dc:creator>
  <cp:keywords/>
  <cp:lastModifiedBy>Mary Skarott</cp:lastModifiedBy>
  <cp:revision>8</cp:revision>
  <cp:lastPrinted>2018-06-11T22:43:00Z</cp:lastPrinted>
  <dcterms:created xsi:type="dcterms:W3CDTF">2018-06-11T20:44:00Z</dcterms:created>
  <dcterms:modified xsi:type="dcterms:W3CDTF">2018-06-11T22:46:00Z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e56483ef644831a5bd6c18ca4399cd">
    <vt:lpwstr/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ontentTypeId">
    <vt:lpwstr>0x0101005496552013C0BA46BE88192D5C6EB20B00920C9D0FBBAE433891793C19A76ACDE800ED522099E719D64F956D7194F5EED752</vt:lpwstr>
  </property>
  <property fmtid="{D5CDD505-2E9C-101B-9397-08002B2CF9AE}" pid="6" name="g84fbf2c59184df3b2caddd3cc81b455">
    <vt:lpwstr>Correspondence|dcd6b05f-dc80-4336-b228-09aebf3d212c</vt:lpwstr>
  </property>
  <property fmtid="{D5CDD505-2E9C-101B-9397-08002B2CF9AE}" pid="7" name="DIAMeetingDocumentType">
    <vt:lpwstr>15;#Meeting Paper|553cfc26-0f09-4788-b5e9-6f70ce36e444</vt:lpwstr>
  </property>
  <property fmtid="{D5CDD505-2E9C-101B-9397-08002B2CF9AE}" pid="8" name="C3Topic">
    <vt:lpwstr/>
  </property>
  <property fmtid="{D5CDD505-2E9C-101B-9397-08002B2CF9AE}" pid="9" name="_dlc_DocIdItemGuid">
    <vt:lpwstr>60abb293-2c85-452b-9210-7c3253a8a96f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</Properties>
</file>